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053" w:rsidRDefault="000B2053" w:rsidP="005375F2">
      <w:pPr>
        <w:jc w:val="center"/>
        <w:outlineLvl w:val="0"/>
        <w:rPr>
          <w:rFonts w:ascii="Arial" w:hAnsi="Arial" w:cs="Arial"/>
          <w:b/>
          <w:sz w:val="28"/>
        </w:rPr>
      </w:pPr>
      <w:r w:rsidRPr="00861224">
        <w:rPr>
          <w:rFonts w:ascii="Arial" w:hAnsi="Arial" w:cs="Arial"/>
          <w:b/>
          <w:sz w:val="28"/>
        </w:rPr>
        <w:t>Plano de Sessão – Psicomotricidade</w:t>
      </w:r>
    </w:p>
    <w:p w:rsidR="00264A09" w:rsidRPr="006C0D97" w:rsidRDefault="00264A09" w:rsidP="00264A09">
      <w:pPr>
        <w:jc w:val="both"/>
        <w:rPr>
          <w:rFonts w:ascii="Arial" w:hAnsi="Arial" w:cs="Arial"/>
          <w:b/>
          <w:sz w:val="24"/>
          <w:szCs w:val="24"/>
        </w:rPr>
        <w:sectPr w:rsidR="00264A09" w:rsidRPr="006C0D97" w:rsidSect="00672821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Style w:val="Tabelacomgrelha"/>
        <w:tblW w:w="14567" w:type="dxa"/>
        <w:tblLook w:val="04A0"/>
      </w:tblPr>
      <w:tblGrid>
        <w:gridCol w:w="6769"/>
        <w:gridCol w:w="7798"/>
      </w:tblGrid>
      <w:tr w:rsidR="000B2053" w:rsidRPr="00BC00F3" w:rsidTr="00315354">
        <w:tc>
          <w:tcPr>
            <w:tcW w:w="6769" w:type="dxa"/>
          </w:tcPr>
          <w:p w:rsidR="000B2053" w:rsidRPr="00BC00F3" w:rsidRDefault="000B2053" w:rsidP="00315354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lastRenderedPageBreak/>
              <w:t>Sessão nº</w:t>
            </w:r>
            <w:r w:rsidRPr="00BC00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61F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798" w:type="dxa"/>
          </w:tcPr>
          <w:p w:rsidR="000B2053" w:rsidRPr="00BC00F3" w:rsidRDefault="000B2053" w:rsidP="0031535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t xml:space="preserve">Técnico Responsável: </w:t>
            </w:r>
            <w:r>
              <w:rPr>
                <w:rFonts w:ascii="Arial" w:hAnsi="Arial" w:cs="Arial"/>
                <w:sz w:val="24"/>
                <w:szCs w:val="24"/>
              </w:rPr>
              <w:t>Sara Malheiro</w:t>
            </w:r>
          </w:p>
        </w:tc>
      </w:tr>
      <w:tr w:rsidR="000B2053" w:rsidRPr="00BC00F3" w:rsidTr="00315354">
        <w:tc>
          <w:tcPr>
            <w:tcW w:w="6769" w:type="dxa"/>
          </w:tcPr>
          <w:p w:rsidR="000B2053" w:rsidRPr="00BC00F3" w:rsidRDefault="000B2053" w:rsidP="00315354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t>Duração</w:t>
            </w:r>
            <w:r w:rsidRPr="00BC00F3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50’</w:t>
            </w:r>
          </w:p>
        </w:tc>
        <w:tc>
          <w:tcPr>
            <w:tcW w:w="7798" w:type="dxa"/>
            <w:vMerge w:val="restart"/>
          </w:tcPr>
          <w:p w:rsidR="000B2053" w:rsidRPr="00BC00F3" w:rsidRDefault="000B2053" w:rsidP="00315354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C00F3">
              <w:rPr>
                <w:rFonts w:ascii="Arial" w:hAnsi="Arial" w:cs="Arial"/>
                <w:b/>
                <w:sz w:val="24"/>
                <w:szCs w:val="24"/>
              </w:rPr>
              <w:t>Obs</w:t>
            </w:r>
            <w:proofErr w:type="spellEnd"/>
            <w:r w:rsidRPr="00BC00F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0B2053" w:rsidRPr="00BC00F3" w:rsidTr="00315354">
        <w:tc>
          <w:tcPr>
            <w:tcW w:w="6769" w:type="dxa"/>
          </w:tcPr>
          <w:p w:rsidR="000B2053" w:rsidRPr="00BC00F3" w:rsidRDefault="000B2053" w:rsidP="005C4D1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00F3">
              <w:rPr>
                <w:rFonts w:ascii="Arial" w:hAnsi="Arial" w:cs="Arial"/>
                <w:b/>
                <w:sz w:val="24"/>
                <w:szCs w:val="24"/>
              </w:rPr>
              <w:t>Data</w:t>
            </w:r>
            <w:r w:rsidR="005C4D1B">
              <w:rPr>
                <w:rFonts w:ascii="Arial" w:hAnsi="Arial" w:cs="Arial"/>
                <w:sz w:val="24"/>
                <w:szCs w:val="24"/>
              </w:rPr>
              <w:t>: 18/03</w:t>
            </w:r>
            <w:r>
              <w:rPr>
                <w:rFonts w:ascii="Arial" w:hAnsi="Arial" w:cs="Arial"/>
                <w:sz w:val="24"/>
                <w:szCs w:val="24"/>
              </w:rPr>
              <w:t>/2015</w:t>
            </w:r>
          </w:p>
        </w:tc>
        <w:tc>
          <w:tcPr>
            <w:tcW w:w="7798" w:type="dxa"/>
            <w:vMerge/>
          </w:tcPr>
          <w:p w:rsidR="000B2053" w:rsidRPr="00BC00F3" w:rsidRDefault="000B2053" w:rsidP="00315354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tbl>
      <w:tblPr>
        <w:tblStyle w:val="GrelhaClara"/>
        <w:tblpPr w:leftFromText="141" w:rightFromText="141" w:vertAnchor="page" w:horzAnchor="margin" w:tblpY="4522"/>
        <w:tblW w:w="14591" w:type="dxa"/>
        <w:tblLook w:val="04A0"/>
      </w:tblPr>
      <w:tblGrid>
        <w:gridCol w:w="2178"/>
        <w:gridCol w:w="1949"/>
        <w:gridCol w:w="2108"/>
        <w:gridCol w:w="5570"/>
        <w:gridCol w:w="1609"/>
        <w:gridCol w:w="1177"/>
      </w:tblGrid>
      <w:tr w:rsidR="00C342EA" w:rsidRPr="006C0D97" w:rsidTr="009D2C58">
        <w:trPr>
          <w:cnfStyle w:val="100000000000"/>
          <w:trHeight w:val="621"/>
        </w:trPr>
        <w:tc>
          <w:tcPr>
            <w:cnfStyle w:val="001000000000"/>
            <w:tcW w:w="1407" w:type="dxa"/>
            <w:vAlign w:val="center"/>
            <w:hideMark/>
          </w:tcPr>
          <w:p w:rsidR="00264A09" w:rsidRPr="006C0D97" w:rsidRDefault="00264A09" w:rsidP="009D2C5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1998" w:type="dxa"/>
            <w:vAlign w:val="center"/>
            <w:hideMark/>
          </w:tcPr>
          <w:p w:rsidR="00264A09" w:rsidRPr="006C0D97" w:rsidRDefault="00264A09" w:rsidP="009D2C58">
            <w:pPr>
              <w:spacing w:line="360" w:lineRule="auto"/>
              <w:jc w:val="center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Objetivos Gerais</w:t>
            </w:r>
          </w:p>
        </w:tc>
        <w:tc>
          <w:tcPr>
            <w:tcW w:w="2126" w:type="dxa"/>
            <w:vAlign w:val="center"/>
            <w:hideMark/>
          </w:tcPr>
          <w:p w:rsidR="00264A09" w:rsidRPr="006C0D97" w:rsidRDefault="00264A09" w:rsidP="009D2C58">
            <w:pPr>
              <w:spacing w:line="360" w:lineRule="auto"/>
              <w:jc w:val="center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Objetivos Específicos</w:t>
            </w:r>
          </w:p>
        </w:tc>
        <w:tc>
          <w:tcPr>
            <w:tcW w:w="6237" w:type="dxa"/>
            <w:vAlign w:val="center"/>
            <w:hideMark/>
          </w:tcPr>
          <w:p w:rsidR="00264A09" w:rsidRPr="006C0D97" w:rsidRDefault="00264A09" w:rsidP="009D2C58">
            <w:pPr>
              <w:spacing w:line="360" w:lineRule="auto"/>
              <w:jc w:val="center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Descrição</w:t>
            </w:r>
          </w:p>
        </w:tc>
        <w:tc>
          <w:tcPr>
            <w:tcW w:w="1654" w:type="dxa"/>
            <w:vAlign w:val="center"/>
            <w:hideMark/>
          </w:tcPr>
          <w:p w:rsidR="00264A09" w:rsidRPr="006C0D97" w:rsidRDefault="00264A09" w:rsidP="009D2C58">
            <w:pPr>
              <w:spacing w:line="360" w:lineRule="auto"/>
              <w:jc w:val="center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Material</w:t>
            </w:r>
          </w:p>
        </w:tc>
        <w:tc>
          <w:tcPr>
            <w:tcW w:w="1169" w:type="dxa"/>
            <w:vAlign w:val="center"/>
            <w:hideMark/>
          </w:tcPr>
          <w:p w:rsidR="00264A09" w:rsidRPr="006C0D97" w:rsidRDefault="00264A09" w:rsidP="009D2C58">
            <w:pPr>
              <w:spacing w:line="360" w:lineRule="auto"/>
              <w:jc w:val="center"/>
              <w:cnfStyle w:val="1000000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Duração</w:t>
            </w:r>
          </w:p>
        </w:tc>
      </w:tr>
      <w:tr w:rsidR="00C342EA" w:rsidRPr="006C0D97" w:rsidTr="006C0D97">
        <w:trPr>
          <w:cnfStyle w:val="000000100000"/>
          <w:trHeight w:val="1388"/>
        </w:trPr>
        <w:tc>
          <w:tcPr>
            <w:cnfStyle w:val="001000000000"/>
            <w:tcW w:w="140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Diálogo Inicial</w:t>
            </w:r>
          </w:p>
        </w:tc>
        <w:tc>
          <w:tcPr>
            <w:tcW w:w="1998" w:type="dxa"/>
            <w:hideMark/>
          </w:tcPr>
          <w:p w:rsidR="00264A09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- Estabelecer a relação terapêutica </w:t>
            </w:r>
          </w:p>
          <w:p w:rsidR="00ED3C2B" w:rsidRPr="006C0D97" w:rsidRDefault="00ED3C2B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Desenvolver a memória</w:t>
            </w:r>
          </w:p>
        </w:tc>
        <w:tc>
          <w:tcPr>
            <w:tcW w:w="2126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-Orientar para a sessão</w:t>
            </w:r>
          </w:p>
          <w:p w:rsidR="00264A09" w:rsidRPr="006C0D97" w:rsidRDefault="00ED3C2B" w:rsidP="00ED3C2B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Promover a rechamada de acontecimentos passados para o presente</w:t>
            </w:r>
          </w:p>
        </w:tc>
        <w:tc>
          <w:tcPr>
            <w:tcW w:w="623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</w:t>
            </w:r>
            <w:r w:rsidR="00ED3C2B">
              <w:rPr>
                <w:rFonts w:ascii="Arial" w:hAnsi="Arial" w:cs="Arial"/>
                <w:sz w:val="24"/>
                <w:szCs w:val="24"/>
              </w:rPr>
              <w:t>Questionamento sobre a sessão anterior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- Introdução da sessão </w:t>
            </w:r>
          </w:p>
        </w:tc>
        <w:tc>
          <w:tcPr>
            <w:tcW w:w="1654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  <w:tc>
          <w:tcPr>
            <w:tcW w:w="1169" w:type="dxa"/>
            <w:hideMark/>
          </w:tcPr>
          <w:p w:rsidR="00264A09" w:rsidRPr="006C0D97" w:rsidRDefault="00AF7643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264A09" w:rsidRPr="006C0D97">
              <w:rPr>
                <w:rFonts w:ascii="Arial" w:hAnsi="Arial" w:cs="Arial"/>
                <w:sz w:val="24"/>
                <w:szCs w:val="24"/>
              </w:rPr>
              <w:t xml:space="preserve">’ </w:t>
            </w:r>
          </w:p>
        </w:tc>
      </w:tr>
      <w:tr w:rsidR="00C342EA" w:rsidRPr="006C0D97" w:rsidTr="006C0D97">
        <w:trPr>
          <w:cnfStyle w:val="000000010000"/>
          <w:trHeight w:val="1167"/>
        </w:trPr>
        <w:tc>
          <w:tcPr>
            <w:cnfStyle w:val="001000000000"/>
            <w:tcW w:w="140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Atividade de Ativação</w:t>
            </w:r>
          </w:p>
        </w:tc>
        <w:tc>
          <w:tcPr>
            <w:tcW w:w="1998" w:type="dxa"/>
            <w:hideMark/>
          </w:tcPr>
          <w:p w:rsidR="00ED3C2B" w:rsidRDefault="00264A09" w:rsidP="0084778F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C342EA">
              <w:rPr>
                <w:rFonts w:ascii="Arial" w:hAnsi="Arial" w:cs="Arial"/>
                <w:sz w:val="24"/>
                <w:szCs w:val="24"/>
              </w:rPr>
              <w:t>Estimular o aquecimento corporal.</w:t>
            </w:r>
          </w:p>
          <w:p w:rsidR="00C342EA" w:rsidRPr="006C0D97" w:rsidRDefault="00C342EA" w:rsidP="0084778F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Promover o bem-estar.</w:t>
            </w:r>
          </w:p>
        </w:tc>
        <w:tc>
          <w:tcPr>
            <w:tcW w:w="2126" w:type="dxa"/>
            <w:hideMark/>
          </w:tcPr>
          <w:p w:rsidR="00264A09" w:rsidRDefault="00264A09" w:rsidP="0084778F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3C2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C342EA">
              <w:rPr>
                <w:rFonts w:ascii="Arial" w:hAnsi="Arial" w:cs="Arial"/>
                <w:sz w:val="24"/>
                <w:szCs w:val="24"/>
              </w:rPr>
              <w:t>Preparar o corpo para a realização de movimentos.</w:t>
            </w:r>
          </w:p>
          <w:p w:rsidR="00C342EA" w:rsidRDefault="00C342EA" w:rsidP="0084778F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Libertar tensões do corpo para o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preparar para a sessão.</w:t>
            </w:r>
          </w:p>
          <w:p w:rsidR="00C342EA" w:rsidRDefault="00C342EA" w:rsidP="0084778F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Melhorar o controlo respiratório.</w:t>
            </w:r>
          </w:p>
          <w:p w:rsidR="00C342EA" w:rsidRPr="006C0D97" w:rsidRDefault="00C342EA" w:rsidP="0084778F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Desenvolver a capacidade de aceder a estados de descontração.</w:t>
            </w:r>
          </w:p>
        </w:tc>
        <w:tc>
          <w:tcPr>
            <w:tcW w:w="6237" w:type="dxa"/>
            <w:hideMark/>
          </w:tcPr>
          <w:p w:rsidR="00264A09" w:rsidRDefault="00264A09" w:rsidP="0084778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Pr="00ED3C2B">
              <w:rPr>
                <w:rFonts w:ascii="Arial" w:hAnsi="Arial" w:cs="Arial"/>
                <w:sz w:val="24"/>
                <w:szCs w:val="24"/>
              </w:rPr>
              <w:t>)</w:t>
            </w:r>
            <w:r w:rsidR="00ED3C2B">
              <w:rPr>
                <w:rFonts w:ascii="Arial" w:hAnsi="Arial" w:cs="Arial"/>
                <w:sz w:val="24"/>
                <w:szCs w:val="24"/>
              </w:rPr>
              <w:t xml:space="preserve"> Colocados </w:t>
            </w:r>
            <w:r w:rsidR="00ED3C2B" w:rsidRPr="00ED3C2B">
              <w:rPr>
                <w:rFonts w:ascii="Arial" w:hAnsi="Arial" w:cs="Arial"/>
                <w:sz w:val="24"/>
                <w:szCs w:val="24"/>
              </w:rPr>
              <w:t>em círculo</w:t>
            </w:r>
            <w:r w:rsidR="00C342EA">
              <w:rPr>
                <w:rFonts w:ascii="Arial" w:hAnsi="Arial" w:cs="Arial"/>
                <w:sz w:val="24"/>
                <w:szCs w:val="24"/>
              </w:rPr>
              <w:t xml:space="preserve"> os utentes serão instruídos que deverão inspirar e expirar calmamente enviando o ar para a barriga, exercitando o diafragma (repetir 3 vezes).</w:t>
            </w:r>
          </w:p>
          <w:p w:rsidR="00C342EA" w:rsidRDefault="00C342EA" w:rsidP="0084778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2) De seguida e acompanhando o movimento inspiratório, os utentes deverão esticar os braços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“até ao teto”, deixando o seu tronco cair e as mãos ficarem pendentes ao mesmo tempo que expira (repetir 3 vezes).</w:t>
            </w:r>
          </w:p>
          <w:p w:rsidR="00C342EA" w:rsidRPr="006C0D97" w:rsidRDefault="00C342EA" w:rsidP="0084778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3) Após o exercício de respiração, os utentes irão agitar os membros, começando nas mãos, pulsos, braços, tronco, pés, pernas e deixando no fim também a cabeça.</w:t>
            </w:r>
          </w:p>
        </w:tc>
        <w:tc>
          <w:tcPr>
            <w:tcW w:w="1654" w:type="dxa"/>
            <w:hideMark/>
          </w:tcPr>
          <w:p w:rsidR="00264A09" w:rsidRPr="006C0D97" w:rsidRDefault="008A06FD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169" w:type="dxa"/>
            <w:hideMark/>
          </w:tcPr>
          <w:p w:rsidR="00264A09" w:rsidRPr="006C0D97" w:rsidRDefault="008A06FD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264A09" w:rsidRPr="006C0D97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</w:tr>
      <w:tr w:rsidR="00C342EA" w:rsidRPr="006C0D97" w:rsidTr="006C0D97">
        <w:trPr>
          <w:cnfStyle w:val="000000100000"/>
          <w:trHeight w:val="1167"/>
        </w:trPr>
        <w:tc>
          <w:tcPr>
            <w:cnfStyle w:val="001000000000"/>
            <w:tcW w:w="1407" w:type="dxa"/>
            <w:hideMark/>
          </w:tcPr>
          <w:p w:rsidR="00264A09" w:rsidRPr="006C0D97" w:rsidRDefault="00264A09" w:rsidP="00ED3C2B">
            <w:pPr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 xml:space="preserve">Atividade </w:t>
            </w:r>
            <w:r w:rsidR="006C0D97">
              <w:rPr>
                <w:rFonts w:ascii="Arial" w:hAnsi="Arial" w:cs="Arial"/>
                <w:sz w:val="24"/>
                <w:szCs w:val="24"/>
              </w:rPr>
              <w:t xml:space="preserve">de desenvolvimento </w:t>
            </w:r>
          </w:p>
        </w:tc>
        <w:tc>
          <w:tcPr>
            <w:tcW w:w="1998" w:type="dxa"/>
            <w:hideMark/>
          </w:tcPr>
          <w:p w:rsidR="00264A09" w:rsidRDefault="00264A09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 Promover a coesão de grupo</w:t>
            </w:r>
          </w:p>
          <w:p w:rsidR="00264A09" w:rsidRDefault="00C342EA" w:rsidP="00C342EA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Desenvolver a estruturação e orientação espacial.</w:t>
            </w:r>
          </w:p>
          <w:p w:rsidR="00C342EA" w:rsidRPr="006C0D97" w:rsidRDefault="00C342EA" w:rsidP="00C342EA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AF7643">
              <w:rPr>
                <w:rFonts w:ascii="Arial" w:hAnsi="Arial" w:cs="Arial"/>
                <w:sz w:val="24"/>
                <w:szCs w:val="24"/>
              </w:rPr>
              <w:t>Desenvolver competências sociais.</w:t>
            </w:r>
          </w:p>
        </w:tc>
        <w:tc>
          <w:tcPr>
            <w:tcW w:w="2126" w:type="dxa"/>
            <w:hideMark/>
          </w:tcPr>
          <w:p w:rsidR="00264A09" w:rsidRDefault="00AF7643" w:rsidP="00D26771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Promover o trabalho de cooperação em equipa.</w:t>
            </w:r>
          </w:p>
          <w:p w:rsidR="00AF7643" w:rsidRDefault="00AF7643" w:rsidP="00D26771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Desenvolver capacidades de orientação no espaço.</w:t>
            </w:r>
          </w:p>
          <w:p w:rsidR="00AF7643" w:rsidRDefault="00AF7643" w:rsidP="00D26771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Desenvolver a capacidade de ajustar os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deslocamentos ao espaço apresentado.</w:t>
            </w:r>
          </w:p>
          <w:p w:rsidR="00AF7643" w:rsidRPr="006C0D97" w:rsidRDefault="00AF7643" w:rsidP="00D26771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Promover o desenvolvimento de estratégias de resolução de problemas.</w:t>
            </w:r>
          </w:p>
        </w:tc>
        <w:tc>
          <w:tcPr>
            <w:tcW w:w="6237" w:type="dxa"/>
            <w:hideMark/>
          </w:tcPr>
          <w:p w:rsidR="00D26771" w:rsidRDefault="00C342EA" w:rsidP="00C342EA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O</w:t>
            </w:r>
            <w:r w:rsidRPr="00C342EA">
              <w:rPr>
                <w:rFonts w:ascii="Arial" w:hAnsi="Arial" w:cs="Arial"/>
                <w:sz w:val="24"/>
              </w:rPr>
              <w:t>s utentes são divididos em duas equipas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C342EA">
              <w:rPr>
                <w:rFonts w:ascii="Arial" w:hAnsi="Arial" w:cs="Arial"/>
                <w:sz w:val="24"/>
              </w:rPr>
              <w:t>de igual número. Dentro da equipa organizam-se aos pares e de</w:t>
            </w:r>
            <w:r>
              <w:rPr>
                <w:rFonts w:ascii="Arial" w:hAnsi="Arial" w:cs="Arial"/>
                <w:sz w:val="24"/>
              </w:rPr>
              <w:t>verão efet</w:t>
            </w:r>
            <w:r w:rsidRPr="00C342EA">
              <w:rPr>
                <w:rFonts w:ascii="Arial" w:hAnsi="Arial" w:cs="Arial"/>
                <w:sz w:val="24"/>
              </w:rPr>
              <w:t>uar um percurso pela sala a par e com um balão entre a barriga dos dois. O percurso até à meta deverá ser orientado por um porta</w:t>
            </w:r>
            <w:r>
              <w:rPr>
                <w:rFonts w:ascii="Arial" w:hAnsi="Arial" w:cs="Arial"/>
                <w:sz w:val="24"/>
              </w:rPr>
              <w:t>-</w:t>
            </w:r>
            <w:r w:rsidRPr="00C342EA">
              <w:rPr>
                <w:rFonts w:ascii="Arial" w:hAnsi="Arial" w:cs="Arial"/>
                <w:sz w:val="24"/>
              </w:rPr>
              <w:t xml:space="preserve">voz da equipa dizendo de que modo o par deverá deslocar-se. Chegando à meta, o par retira um papelinho e terá que representar o que está escrito, sendo que a restante equipa terá de adivinhar o que estes representaram. O par só pode regressar à partida e dar lugar a novos </w:t>
            </w:r>
            <w:r>
              <w:rPr>
                <w:rFonts w:ascii="Arial" w:hAnsi="Arial" w:cs="Arial"/>
                <w:sz w:val="24"/>
              </w:rPr>
              <w:lastRenderedPageBreak/>
              <w:t>colegas quando a mímica fo</w:t>
            </w:r>
            <w:r w:rsidRPr="00C342EA">
              <w:rPr>
                <w:rFonts w:ascii="Arial" w:hAnsi="Arial" w:cs="Arial"/>
                <w:sz w:val="24"/>
              </w:rPr>
              <w:t xml:space="preserve">r adivinhada. Ganha quem conseguir completar 5 </w:t>
            </w:r>
            <w:proofErr w:type="gramStart"/>
            <w:r w:rsidRPr="00C342EA">
              <w:rPr>
                <w:rFonts w:ascii="Arial" w:hAnsi="Arial" w:cs="Arial"/>
                <w:sz w:val="24"/>
              </w:rPr>
              <w:t>mímicas</w:t>
            </w:r>
            <w:proofErr w:type="gramEnd"/>
            <w:r w:rsidRPr="00C342EA">
              <w:rPr>
                <w:rFonts w:ascii="Arial" w:hAnsi="Arial" w:cs="Arial"/>
                <w:sz w:val="24"/>
              </w:rPr>
              <w:t xml:space="preserve"> </w:t>
            </w:r>
            <w:proofErr w:type="gramStart"/>
            <w:r w:rsidRPr="00C342EA">
              <w:rPr>
                <w:rFonts w:ascii="Arial" w:hAnsi="Arial" w:cs="Arial"/>
                <w:sz w:val="24"/>
              </w:rPr>
              <w:t>primeiro</w:t>
            </w:r>
            <w:proofErr w:type="gramEnd"/>
            <w:r w:rsidRPr="00C342EA">
              <w:rPr>
                <w:rFonts w:ascii="Arial" w:hAnsi="Arial" w:cs="Arial"/>
                <w:sz w:val="24"/>
              </w:rPr>
              <w:t xml:space="preserve">. </w:t>
            </w:r>
          </w:p>
          <w:p w:rsidR="00AF7643" w:rsidRPr="00C342EA" w:rsidRDefault="00AF7643" w:rsidP="00C342EA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A representação da mímica envolverá uma ação simples (e.g. comer) associada a uma emoção (e.g. felicidade).</w:t>
            </w:r>
          </w:p>
        </w:tc>
        <w:tc>
          <w:tcPr>
            <w:tcW w:w="1654" w:type="dxa"/>
            <w:hideMark/>
          </w:tcPr>
          <w:p w:rsidR="00264A09" w:rsidRPr="006C0D97" w:rsidRDefault="00C342EA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Duas bolas, papelinhos com instruções.</w:t>
            </w:r>
          </w:p>
        </w:tc>
        <w:tc>
          <w:tcPr>
            <w:tcW w:w="1169" w:type="dxa"/>
            <w:hideMark/>
          </w:tcPr>
          <w:p w:rsidR="00264A09" w:rsidRPr="006C0D97" w:rsidRDefault="008A06FD" w:rsidP="00C342EA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C342EA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</w:tr>
      <w:tr w:rsidR="008A06FD" w:rsidRPr="006C0D97" w:rsidTr="006C0D97">
        <w:trPr>
          <w:cnfStyle w:val="000000010000"/>
          <w:trHeight w:val="1167"/>
        </w:trPr>
        <w:tc>
          <w:tcPr>
            <w:cnfStyle w:val="001000000000"/>
            <w:tcW w:w="1407" w:type="dxa"/>
            <w:hideMark/>
          </w:tcPr>
          <w:p w:rsidR="008A06FD" w:rsidRPr="006C0D97" w:rsidRDefault="008A06FD" w:rsidP="00ED3C2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Atividade de Retorno à Calma (1)</w:t>
            </w:r>
          </w:p>
        </w:tc>
        <w:tc>
          <w:tcPr>
            <w:tcW w:w="1998" w:type="dxa"/>
            <w:hideMark/>
          </w:tcPr>
          <w:p w:rsidR="008A06FD" w:rsidRPr="006C0D97" w:rsidRDefault="008A06FD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Promover a capacidade de relaxar o corpo</w:t>
            </w:r>
          </w:p>
        </w:tc>
        <w:tc>
          <w:tcPr>
            <w:tcW w:w="2126" w:type="dxa"/>
            <w:hideMark/>
          </w:tcPr>
          <w:p w:rsidR="008A06FD" w:rsidRDefault="008A06FD" w:rsidP="00D26771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Desenvolver a confiança no outro.</w:t>
            </w:r>
          </w:p>
          <w:p w:rsidR="008A06FD" w:rsidRDefault="008A06FD" w:rsidP="00D26771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Promover a capacidade de abandono dos membros.</w:t>
            </w:r>
          </w:p>
          <w:p w:rsidR="008A06FD" w:rsidRDefault="008A06FD" w:rsidP="00D26771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hideMark/>
          </w:tcPr>
          <w:p w:rsidR="008A06FD" w:rsidRPr="008A06FD" w:rsidRDefault="008A06FD" w:rsidP="00C342EA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8A06FD">
              <w:rPr>
                <w:rFonts w:ascii="Arial" w:hAnsi="Arial" w:cs="Arial"/>
                <w:sz w:val="24"/>
                <w:szCs w:val="24"/>
              </w:rPr>
              <w:t xml:space="preserve">Organizando-se em pares, os utentes serão orientados de </w:t>
            </w:r>
            <w:r>
              <w:rPr>
                <w:rFonts w:ascii="Arial" w:hAnsi="Arial" w:cs="Arial"/>
                <w:sz w:val="24"/>
                <w:szCs w:val="24"/>
              </w:rPr>
              <w:t>modo a que um dos utentes seja</w:t>
            </w:r>
            <w:r w:rsidRPr="008A06FD">
              <w:rPr>
                <w:rFonts w:ascii="Arial" w:hAnsi="Arial" w:cs="Arial"/>
                <w:sz w:val="24"/>
                <w:szCs w:val="24"/>
              </w:rPr>
              <w:t xml:space="preserve"> a marioneta e o outro o operador da marioneta. Ao som de uma música calma, o operador da marioneta</w:t>
            </w:r>
            <w:r>
              <w:rPr>
                <w:rFonts w:ascii="Arial" w:hAnsi="Arial" w:cs="Arial"/>
                <w:sz w:val="24"/>
                <w:szCs w:val="24"/>
              </w:rPr>
              <w:t>, colocando-se à frente da marioneta,</w:t>
            </w:r>
            <w:r w:rsidRPr="008A06FD">
              <w:rPr>
                <w:rFonts w:ascii="Arial" w:hAnsi="Arial" w:cs="Arial"/>
                <w:sz w:val="24"/>
                <w:szCs w:val="24"/>
              </w:rPr>
              <w:t xml:space="preserve"> deve</w:t>
            </w:r>
            <w:r>
              <w:rPr>
                <w:rFonts w:ascii="Arial" w:hAnsi="Arial" w:cs="Arial"/>
                <w:sz w:val="24"/>
                <w:szCs w:val="24"/>
              </w:rPr>
              <w:t>rá</w:t>
            </w:r>
            <w:r w:rsidRPr="008A06FD">
              <w:rPr>
                <w:rFonts w:ascii="Arial" w:hAnsi="Arial" w:cs="Arial"/>
                <w:sz w:val="24"/>
                <w:szCs w:val="24"/>
              </w:rPr>
              <w:t xml:space="preserve"> impor-lhe movimentos calmos, movimentos estes que deverão ser seguidos pela marioneta. Os utentes deverão depois trocar de posições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654" w:type="dxa"/>
            <w:hideMark/>
          </w:tcPr>
          <w:p w:rsidR="008A06FD" w:rsidRDefault="008A06FD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Rádio </w:t>
            </w:r>
          </w:p>
        </w:tc>
        <w:tc>
          <w:tcPr>
            <w:tcW w:w="1169" w:type="dxa"/>
            <w:hideMark/>
          </w:tcPr>
          <w:p w:rsidR="008A06FD" w:rsidRDefault="008A06FD" w:rsidP="00C342EA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</w:tr>
      <w:tr w:rsidR="008A06FD" w:rsidRPr="006C0D97" w:rsidTr="006C0D97">
        <w:trPr>
          <w:cnfStyle w:val="000000100000"/>
          <w:trHeight w:val="1167"/>
        </w:trPr>
        <w:tc>
          <w:tcPr>
            <w:cnfStyle w:val="001000000000"/>
            <w:tcW w:w="1407" w:type="dxa"/>
            <w:hideMark/>
          </w:tcPr>
          <w:p w:rsidR="008A06FD" w:rsidRDefault="008A06FD" w:rsidP="00ED3C2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Atividade de Retorno à Calma (2)</w:t>
            </w:r>
          </w:p>
        </w:tc>
        <w:tc>
          <w:tcPr>
            <w:tcW w:w="1998" w:type="dxa"/>
            <w:hideMark/>
          </w:tcPr>
          <w:p w:rsidR="008A06FD" w:rsidRDefault="008A06FD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Promover a capacidade de reflexão sobre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estados tónicos.</w:t>
            </w:r>
          </w:p>
        </w:tc>
        <w:tc>
          <w:tcPr>
            <w:tcW w:w="2126" w:type="dxa"/>
            <w:hideMark/>
          </w:tcPr>
          <w:p w:rsidR="008A06FD" w:rsidRDefault="008A06FD" w:rsidP="00D26771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- Promover a capacidade de localizar e refletir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sobre o estado tónico do seu corpo.</w:t>
            </w:r>
          </w:p>
        </w:tc>
        <w:tc>
          <w:tcPr>
            <w:tcW w:w="6237" w:type="dxa"/>
            <w:hideMark/>
          </w:tcPr>
          <w:p w:rsidR="008A06FD" w:rsidRPr="008A06FD" w:rsidRDefault="008A06FD" w:rsidP="00C342EA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 w:rsidRPr="008A06FD">
              <w:rPr>
                <w:rFonts w:ascii="Arial" w:hAnsi="Arial" w:cs="Arial"/>
                <w:sz w:val="24"/>
                <w:szCs w:val="24"/>
              </w:rPr>
              <w:lastRenderedPageBreak/>
              <w:t xml:space="preserve">De pé e se possível de olhos fechados ainda ao som de música calma, é pedido aos utentes que reflitam sobre o estado tónico do seu corpo. </w:t>
            </w:r>
            <w:r w:rsidRPr="008A06FD">
              <w:rPr>
                <w:rFonts w:ascii="Arial" w:hAnsi="Arial" w:cs="Arial"/>
                <w:sz w:val="24"/>
                <w:szCs w:val="24"/>
              </w:rPr>
              <w:lastRenderedPageBreak/>
              <w:t>Devem depois aos poucos ir aplicando pressão sobre os segmentos do seu corpo com as mãos, passando progressivamente para outras partes do corpo.</w:t>
            </w:r>
          </w:p>
        </w:tc>
        <w:tc>
          <w:tcPr>
            <w:tcW w:w="1654" w:type="dxa"/>
            <w:hideMark/>
          </w:tcPr>
          <w:p w:rsidR="008A06FD" w:rsidRDefault="008A06FD" w:rsidP="006C0D97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Rádio</w:t>
            </w:r>
          </w:p>
        </w:tc>
        <w:tc>
          <w:tcPr>
            <w:tcW w:w="1169" w:type="dxa"/>
            <w:hideMark/>
          </w:tcPr>
          <w:p w:rsidR="008A06FD" w:rsidRDefault="008A06FD" w:rsidP="00C342EA">
            <w:pPr>
              <w:spacing w:line="360" w:lineRule="auto"/>
              <w:jc w:val="both"/>
              <w:cnfStyle w:val="00000010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5’</w:t>
            </w:r>
          </w:p>
        </w:tc>
      </w:tr>
      <w:tr w:rsidR="00C342EA" w:rsidRPr="006C0D97" w:rsidTr="006C0D97">
        <w:trPr>
          <w:cnfStyle w:val="000000010000"/>
          <w:trHeight w:val="1167"/>
        </w:trPr>
        <w:tc>
          <w:tcPr>
            <w:cnfStyle w:val="001000000000"/>
            <w:tcW w:w="1407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lastRenderedPageBreak/>
              <w:t xml:space="preserve">Diálogo Final </w:t>
            </w:r>
          </w:p>
        </w:tc>
        <w:tc>
          <w:tcPr>
            <w:tcW w:w="1998" w:type="dxa"/>
            <w:hideMark/>
          </w:tcPr>
          <w:p w:rsidR="00264A09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-Estimular a capacidade de Reflexão e o pensamento abstrato;</w:t>
            </w:r>
          </w:p>
          <w:p w:rsidR="00D26771" w:rsidRPr="006C0D97" w:rsidRDefault="00D26771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Melhorar a memória de trabalho.</w:t>
            </w:r>
          </w:p>
        </w:tc>
        <w:tc>
          <w:tcPr>
            <w:tcW w:w="2126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-Estimular a integração das sensações e vivências presentes na sessão;</w:t>
            </w:r>
          </w:p>
          <w:p w:rsidR="00264A09" w:rsidRPr="006C0D97" w:rsidRDefault="00D26771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Promover a capacidade de memorização das atividades da sessão.</w:t>
            </w:r>
          </w:p>
        </w:tc>
        <w:tc>
          <w:tcPr>
            <w:tcW w:w="6237" w:type="dxa"/>
            <w:hideMark/>
          </w:tcPr>
          <w:p w:rsidR="00264A09" w:rsidRPr="00D26771" w:rsidRDefault="00264A09" w:rsidP="00D26771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D26771">
              <w:rPr>
                <w:rFonts w:ascii="Arial" w:hAnsi="Arial" w:cs="Arial"/>
                <w:sz w:val="24"/>
                <w:szCs w:val="24"/>
              </w:rPr>
              <w:t>Diálogo sobre o que sentiram na sessã</w:t>
            </w:r>
            <w:r w:rsidR="00D26771">
              <w:rPr>
                <w:rFonts w:ascii="Arial" w:hAnsi="Arial" w:cs="Arial"/>
                <w:sz w:val="24"/>
                <w:szCs w:val="24"/>
              </w:rPr>
              <w:t>o e</w:t>
            </w:r>
            <w:r w:rsidR="00D26771" w:rsidRPr="00D267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6771">
              <w:rPr>
                <w:rFonts w:ascii="Arial" w:hAnsi="Arial" w:cs="Arial"/>
                <w:sz w:val="24"/>
                <w:szCs w:val="24"/>
              </w:rPr>
              <w:t>as atividade</w:t>
            </w:r>
            <w:r w:rsidR="00D26771">
              <w:rPr>
                <w:rFonts w:ascii="Arial" w:hAnsi="Arial" w:cs="Arial"/>
                <w:sz w:val="24"/>
                <w:szCs w:val="24"/>
              </w:rPr>
              <w:t>s realizadas ao longo da sessão.</w:t>
            </w:r>
            <w:r w:rsidRPr="00D267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6771">
              <w:rPr>
                <w:rFonts w:ascii="Arial" w:hAnsi="Arial" w:cs="Arial"/>
                <w:sz w:val="24"/>
                <w:szCs w:val="24"/>
              </w:rPr>
              <w:t>R</w:t>
            </w:r>
            <w:r w:rsidRPr="00D26771">
              <w:rPr>
                <w:rFonts w:ascii="Arial" w:hAnsi="Arial" w:cs="Arial"/>
                <w:sz w:val="24"/>
                <w:szCs w:val="24"/>
              </w:rPr>
              <w:t xml:space="preserve">eflexão sobre os objetivos da sessão e a partilha das sensações vivenciadas ao longo da mesma. </w:t>
            </w:r>
          </w:p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4" w:type="dxa"/>
            <w:hideMark/>
          </w:tcPr>
          <w:p w:rsidR="00264A09" w:rsidRPr="006C0D97" w:rsidRDefault="00264A09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 w:rsidRPr="006C0D9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69" w:type="dxa"/>
            <w:hideMark/>
          </w:tcPr>
          <w:p w:rsidR="00264A09" w:rsidRPr="006C0D97" w:rsidRDefault="00AF7643" w:rsidP="006C0D97">
            <w:pPr>
              <w:spacing w:line="360" w:lineRule="auto"/>
              <w:jc w:val="both"/>
              <w:cnfStyle w:val="0000000100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264A09" w:rsidRPr="006C0D97">
              <w:rPr>
                <w:rFonts w:ascii="Arial" w:hAnsi="Arial" w:cs="Arial"/>
                <w:sz w:val="24"/>
                <w:szCs w:val="24"/>
              </w:rPr>
              <w:t>’</w:t>
            </w:r>
          </w:p>
        </w:tc>
      </w:tr>
    </w:tbl>
    <w:p w:rsidR="00264A09" w:rsidRPr="006C0D97" w:rsidRDefault="00264A09" w:rsidP="00264A09">
      <w:pPr>
        <w:rPr>
          <w:rFonts w:ascii="Arial" w:hAnsi="Arial" w:cs="Arial"/>
          <w:b/>
          <w:sz w:val="24"/>
          <w:szCs w:val="24"/>
        </w:rPr>
      </w:pPr>
    </w:p>
    <w:p w:rsidR="005375F2" w:rsidRDefault="005375F2" w:rsidP="005375F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Estratégias a utilizar: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</w:rPr>
        <w:t>Instrução verbal; Feedback corretivo; Demonstração; Questionamento sobre a explicação e regras da atividade.</w:t>
      </w:r>
    </w:p>
    <w:p w:rsidR="00264A09" w:rsidRPr="005375F2" w:rsidRDefault="00264A09" w:rsidP="005375F2">
      <w:pPr>
        <w:rPr>
          <w:rFonts w:ascii="Arial" w:hAnsi="Arial" w:cs="Arial"/>
          <w:sz w:val="24"/>
          <w:szCs w:val="24"/>
        </w:rPr>
      </w:pPr>
    </w:p>
    <w:sectPr w:rsidR="00264A09" w:rsidRPr="005375F2" w:rsidSect="00264A09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30016"/>
    <w:multiLevelType w:val="hybridMultilevel"/>
    <w:tmpl w:val="7ED06668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D182C"/>
    <w:multiLevelType w:val="hybridMultilevel"/>
    <w:tmpl w:val="D7542C76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F75FB"/>
    <w:multiLevelType w:val="hybridMultilevel"/>
    <w:tmpl w:val="F6D4AD70"/>
    <w:lvl w:ilvl="0" w:tplc="1E8C5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083E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CA9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C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459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887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404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3E75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AD3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0230CED"/>
    <w:multiLevelType w:val="hybridMultilevel"/>
    <w:tmpl w:val="7B40C6CA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2821"/>
    <w:rsid w:val="000677F4"/>
    <w:rsid w:val="000B2053"/>
    <w:rsid w:val="00192E04"/>
    <w:rsid w:val="001F42E8"/>
    <w:rsid w:val="00202F52"/>
    <w:rsid w:val="00264A09"/>
    <w:rsid w:val="00272F28"/>
    <w:rsid w:val="002F65D0"/>
    <w:rsid w:val="003602DB"/>
    <w:rsid w:val="003E39AD"/>
    <w:rsid w:val="0044707D"/>
    <w:rsid w:val="004720E1"/>
    <w:rsid w:val="00483484"/>
    <w:rsid w:val="004D4242"/>
    <w:rsid w:val="004F018B"/>
    <w:rsid w:val="00513E6D"/>
    <w:rsid w:val="005375F2"/>
    <w:rsid w:val="00554A9E"/>
    <w:rsid w:val="005C4D1B"/>
    <w:rsid w:val="00672821"/>
    <w:rsid w:val="006A1E90"/>
    <w:rsid w:val="006C0D97"/>
    <w:rsid w:val="006C5077"/>
    <w:rsid w:val="007054CA"/>
    <w:rsid w:val="00761384"/>
    <w:rsid w:val="007B2574"/>
    <w:rsid w:val="007C30B0"/>
    <w:rsid w:val="007D064D"/>
    <w:rsid w:val="0084778F"/>
    <w:rsid w:val="00850885"/>
    <w:rsid w:val="00860546"/>
    <w:rsid w:val="008A06FD"/>
    <w:rsid w:val="008D484F"/>
    <w:rsid w:val="008D654B"/>
    <w:rsid w:val="009D2C58"/>
    <w:rsid w:val="00A32E8C"/>
    <w:rsid w:val="00A51A36"/>
    <w:rsid w:val="00AC42F3"/>
    <w:rsid w:val="00AD2689"/>
    <w:rsid w:val="00AE2A16"/>
    <w:rsid w:val="00AF057F"/>
    <w:rsid w:val="00AF7643"/>
    <w:rsid w:val="00B853BB"/>
    <w:rsid w:val="00C342EA"/>
    <w:rsid w:val="00C461F0"/>
    <w:rsid w:val="00D26771"/>
    <w:rsid w:val="00E1033E"/>
    <w:rsid w:val="00E63BEB"/>
    <w:rsid w:val="00E80A8E"/>
    <w:rsid w:val="00ED3C2B"/>
    <w:rsid w:val="00ED7767"/>
    <w:rsid w:val="00FD2EA8"/>
    <w:rsid w:val="00FE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3B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613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E2A16"/>
    <w:pPr>
      <w:ind w:left="720"/>
      <w:contextualSpacing/>
    </w:pPr>
  </w:style>
  <w:style w:type="table" w:styleId="SombreadoClaro">
    <w:name w:val="Light Shading"/>
    <w:basedOn w:val="Tabelanormal"/>
    <w:uiPriority w:val="60"/>
    <w:rsid w:val="006C0D9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relhaClara">
    <w:name w:val="Light Grid"/>
    <w:basedOn w:val="Tabelanormal"/>
    <w:uiPriority w:val="62"/>
    <w:rsid w:val="006C0D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elacomgrelha">
    <w:name w:val="Table Grid"/>
    <w:basedOn w:val="Tabelanormal"/>
    <w:uiPriority w:val="59"/>
    <w:rsid w:val="000B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537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5375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2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625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9</cp:revision>
  <dcterms:created xsi:type="dcterms:W3CDTF">2015-03-24T23:34:00Z</dcterms:created>
  <dcterms:modified xsi:type="dcterms:W3CDTF">2015-10-27T19:59:00Z</dcterms:modified>
</cp:coreProperties>
</file>